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9456A2" w:rsidRDefault="006E645A" w:rsidP="00F7786C">
      <w:pPr>
        <w:jc w:val="center"/>
        <w:rPr>
          <w:color w:val="0D0D0D" w:themeColor="text1" w:themeTint="F2"/>
        </w:rPr>
      </w:pPr>
    </w:p>
    <w:p w:rsidR="006E645A" w:rsidRPr="009456A2" w:rsidRDefault="006E645A" w:rsidP="00F7786C">
      <w:pPr>
        <w:jc w:val="center"/>
        <w:rPr>
          <w:color w:val="0D0D0D" w:themeColor="text1" w:themeTint="F2"/>
        </w:rPr>
      </w:pPr>
    </w:p>
    <w:p w:rsidR="006E645A" w:rsidRPr="009456A2" w:rsidRDefault="006E645A" w:rsidP="00F7786C">
      <w:pPr>
        <w:jc w:val="center"/>
        <w:rPr>
          <w:color w:val="0D0D0D" w:themeColor="text1" w:themeTint="F2"/>
        </w:rPr>
      </w:pPr>
    </w:p>
    <w:p w:rsidR="006E645A" w:rsidRPr="009456A2" w:rsidRDefault="006E645A" w:rsidP="00F7786C">
      <w:pPr>
        <w:jc w:val="center"/>
        <w:rPr>
          <w:color w:val="0D0D0D" w:themeColor="text1" w:themeTint="F2"/>
        </w:rPr>
      </w:pPr>
    </w:p>
    <w:p w:rsidR="006E645A" w:rsidRPr="009456A2" w:rsidRDefault="006E645A" w:rsidP="0031214A">
      <w:pPr>
        <w:rPr>
          <w:color w:val="0D0D0D" w:themeColor="text1" w:themeTint="F2"/>
        </w:rPr>
      </w:pPr>
    </w:p>
    <w:p w:rsidR="006E645A" w:rsidRPr="009456A2" w:rsidRDefault="006E645A" w:rsidP="00F7786C">
      <w:pPr>
        <w:jc w:val="center"/>
        <w:rPr>
          <w:color w:val="0D0D0D" w:themeColor="text1" w:themeTint="F2"/>
        </w:rPr>
      </w:pPr>
    </w:p>
    <w:p w:rsidR="002B71AE" w:rsidRPr="009456A2" w:rsidRDefault="00542ACE" w:rsidP="002B71AE">
      <w:pPr>
        <w:jc w:val="center"/>
        <w:rPr>
          <w:color w:val="0D0D0D" w:themeColor="text1" w:themeTint="F2"/>
        </w:rPr>
      </w:pPr>
      <w:r w:rsidRPr="009456A2">
        <w:rPr>
          <w:color w:val="0D0D0D" w:themeColor="text1" w:themeTint="F2"/>
        </w:rPr>
        <w:t>Question 1</w:t>
      </w:r>
    </w:p>
    <w:p w:rsidR="006E645A" w:rsidRPr="009456A2" w:rsidRDefault="00542ACE" w:rsidP="00F7786C">
      <w:pPr>
        <w:jc w:val="center"/>
        <w:rPr>
          <w:color w:val="0D0D0D" w:themeColor="text1" w:themeTint="F2"/>
        </w:rPr>
      </w:pPr>
      <w:r w:rsidRPr="009456A2">
        <w:rPr>
          <w:color w:val="0D0D0D" w:themeColor="text1" w:themeTint="F2"/>
        </w:rPr>
        <w:t>Name</w:t>
      </w:r>
    </w:p>
    <w:p w:rsidR="006E645A" w:rsidRPr="009456A2" w:rsidRDefault="00542ACE" w:rsidP="00F7786C">
      <w:pPr>
        <w:jc w:val="center"/>
        <w:rPr>
          <w:color w:val="0D0D0D" w:themeColor="text1" w:themeTint="F2"/>
        </w:rPr>
      </w:pPr>
      <w:r w:rsidRPr="009456A2">
        <w:rPr>
          <w:color w:val="0D0D0D" w:themeColor="text1" w:themeTint="F2"/>
        </w:rPr>
        <w:t>Institution</w:t>
      </w:r>
    </w:p>
    <w:p w:rsidR="00F51FB9" w:rsidRPr="009456A2" w:rsidRDefault="00542ACE" w:rsidP="00F7786C">
      <w:pPr>
        <w:jc w:val="center"/>
        <w:rPr>
          <w:color w:val="0D0D0D" w:themeColor="text1" w:themeTint="F2"/>
        </w:rPr>
      </w:pPr>
      <w:r w:rsidRPr="009456A2">
        <w:rPr>
          <w:color w:val="0D0D0D" w:themeColor="text1" w:themeTint="F2"/>
        </w:rPr>
        <w:t>Date</w:t>
      </w:r>
    </w:p>
    <w:p w:rsidR="00B20C0E" w:rsidRPr="009456A2" w:rsidRDefault="00B20C0E" w:rsidP="00F7786C">
      <w:pPr>
        <w:jc w:val="center"/>
        <w:rPr>
          <w:color w:val="0D0D0D" w:themeColor="text1" w:themeTint="F2"/>
        </w:rPr>
      </w:pPr>
    </w:p>
    <w:p w:rsidR="00B20C0E" w:rsidRPr="009456A2" w:rsidRDefault="00B20C0E" w:rsidP="00F7786C">
      <w:pPr>
        <w:jc w:val="center"/>
        <w:rPr>
          <w:color w:val="0D0D0D" w:themeColor="text1" w:themeTint="F2"/>
        </w:rPr>
      </w:pPr>
    </w:p>
    <w:p w:rsidR="00B20C0E" w:rsidRPr="009456A2" w:rsidRDefault="00B20C0E" w:rsidP="00F7786C">
      <w:pPr>
        <w:jc w:val="center"/>
        <w:rPr>
          <w:color w:val="0D0D0D" w:themeColor="text1" w:themeTint="F2"/>
        </w:rPr>
      </w:pPr>
    </w:p>
    <w:p w:rsidR="00B20C0E" w:rsidRPr="009456A2" w:rsidRDefault="00B20C0E" w:rsidP="00F7786C">
      <w:pPr>
        <w:jc w:val="center"/>
        <w:rPr>
          <w:color w:val="0D0D0D" w:themeColor="text1" w:themeTint="F2"/>
        </w:rPr>
      </w:pPr>
    </w:p>
    <w:p w:rsidR="00B20C0E" w:rsidRPr="009456A2" w:rsidRDefault="00B20C0E" w:rsidP="00F7786C">
      <w:pPr>
        <w:jc w:val="center"/>
        <w:rPr>
          <w:color w:val="0D0D0D" w:themeColor="text1" w:themeTint="F2"/>
        </w:rPr>
      </w:pPr>
    </w:p>
    <w:p w:rsidR="00B20C0E" w:rsidRPr="009456A2" w:rsidRDefault="00B20C0E" w:rsidP="00F7786C">
      <w:pPr>
        <w:jc w:val="center"/>
        <w:rPr>
          <w:color w:val="0D0D0D" w:themeColor="text1" w:themeTint="F2"/>
        </w:rPr>
      </w:pPr>
    </w:p>
    <w:p w:rsidR="00B20C0E" w:rsidRPr="009456A2" w:rsidRDefault="00B20C0E" w:rsidP="00F7786C">
      <w:pPr>
        <w:jc w:val="center"/>
        <w:rPr>
          <w:color w:val="0D0D0D" w:themeColor="text1" w:themeTint="F2"/>
        </w:rPr>
      </w:pPr>
    </w:p>
    <w:p w:rsidR="00654269" w:rsidRDefault="00654269" w:rsidP="00F7786C">
      <w:pPr>
        <w:jc w:val="center"/>
        <w:rPr>
          <w:color w:val="0D0D0D" w:themeColor="text1" w:themeTint="F2"/>
        </w:rPr>
      </w:pPr>
    </w:p>
    <w:p w:rsidR="0031214A" w:rsidRDefault="0031214A" w:rsidP="00F7786C">
      <w:pPr>
        <w:jc w:val="center"/>
        <w:rPr>
          <w:color w:val="0D0D0D" w:themeColor="text1" w:themeTint="F2"/>
        </w:rPr>
      </w:pPr>
    </w:p>
    <w:p w:rsidR="0031214A" w:rsidRPr="009456A2" w:rsidRDefault="0031214A" w:rsidP="00F7786C">
      <w:pPr>
        <w:jc w:val="center"/>
        <w:rPr>
          <w:color w:val="0D0D0D" w:themeColor="text1" w:themeTint="F2"/>
        </w:rPr>
      </w:pPr>
    </w:p>
    <w:p w:rsidR="009A1EB6" w:rsidRPr="009456A2" w:rsidRDefault="00542ACE" w:rsidP="009A1EB6">
      <w:pPr>
        <w:jc w:val="center"/>
        <w:rPr>
          <w:color w:val="0D0D0D" w:themeColor="text1" w:themeTint="F2"/>
        </w:rPr>
      </w:pPr>
      <w:r w:rsidRPr="009456A2">
        <w:rPr>
          <w:color w:val="0D0D0D" w:themeColor="text1" w:themeTint="F2"/>
        </w:rPr>
        <w:lastRenderedPageBreak/>
        <w:t>Question 1</w:t>
      </w:r>
    </w:p>
    <w:p w:rsidR="009A1EB6" w:rsidRPr="009456A2" w:rsidRDefault="00542ACE" w:rsidP="009A1EB6">
      <w:pPr>
        <w:shd w:val="clear" w:color="auto" w:fill="FFFFFF"/>
        <w:spacing w:before="180" w:after="180"/>
        <w:ind w:firstLine="720"/>
        <w:jc w:val="both"/>
        <w:rPr>
          <w:rFonts w:eastAsia="Times New Roman"/>
          <w:color w:val="0D0D0D" w:themeColor="text1" w:themeTint="F2"/>
        </w:rPr>
      </w:pPr>
      <w:r w:rsidRPr="009456A2">
        <w:rPr>
          <w:rFonts w:eastAsia="Times New Roman"/>
          <w:color w:val="0D0D0D" w:themeColor="text1" w:themeTint="F2"/>
        </w:rPr>
        <w:t>The beginning of weaning for infants can be an exciting and significant step for parents and their toddlers. However, taking this step comes with its share of challenges, a major one being food allergies. According to the document "Preventing Food Allergies in Infants: Allergen Avoidance or Introduction?" the rate of occurrence of this condition has been on the rise recently, with an estimated ten percent of toddlers in America falling prey to this condition. The most common allergens for toddlers in the country are cow's milk, peanuts, and shellfish, which the children can outgrow, though others remain active for the rest of their lives.</w:t>
      </w:r>
    </w:p>
    <w:p w:rsidR="009A1EB6" w:rsidRPr="009456A2" w:rsidRDefault="00542ACE" w:rsidP="009A1EB6">
      <w:pPr>
        <w:shd w:val="clear" w:color="auto" w:fill="FFFFFF"/>
        <w:spacing w:before="180" w:after="180"/>
        <w:ind w:firstLine="720"/>
        <w:jc w:val="both"/>
        <w:rPr>
          <w:rFonts w:eastAsia="Times New Roman"/>
          <w:color w:val="0D0D0D" w:themeColor="text1" w:themeTint="F2"/>
        </w:rPr>
      </w:pPr>
      <w:r w:rsidRPr="009456A2">
        <w:rPr>
          <w:rFonts w:eastAsia="Times New Roman"/>
          <w:color w:val="0D0D0D" w:themeColor="text1" w:themeTint="F2"/>
        </w:rPr>
        <w:t>The document identifies the early introduction of solid food as a significant cause of food allergies, advising parents to avoid giving foods with common allergens even in young children. Though this method is common, research evidence indicates that it is not entirely adequate, and professionals like immunology specialists have encouraged parents to feed their toddlers foods with small amounts of common allergens as a way of reducin</w:t>
      </w:r>
      <w:r w:rsidR="00484F2C">
        <w:rPr>
          <w:rFonts w:eastAsia="Times New Roman"/>
          <w:color w:val="0D0D0D" w:themeColor="text1" w:themeTint="F2"/>
        </w:rPr>
        <w:t>g allergic reactions. Research</w:t>
      </w:r>
      <w:r w:rsidRPr="009456A2">
        <w:rPr>
          <w:rFonts w:eastAsia="Times New Roman"/>
          <w:color w:val="0D0D0D" w:themeColor="text1" w:themeTint="F2"/>
        </w:rPr>
        <w:t xml:space="preserve"> conducted to verify this notion indicated that early exposure to common allergens like peanut reduces the chances of developing allergic reactions by up to 80%</w:t>
      </w:r>
      <w:r w:rsidR="009456A2">
        <w:rPr>
          <w:rFonts w:eastAsia="Times New Roman"/>
          <w:color w:val="0D0D0D" w:themeColor="text1" w:themeTint="F2"/>
        </w:rPr>
        <w:t>. Similar research conducted on infants below the age of three months yielded identical results. The early introduction approach is highly recommended by numerous national and international medical groups, who have ev</w:t>
      </w:r>
      <w:r w:rsidR="00AE27B6">
        <w:rPr>
          <w:rFonts w:eastAsia="Times New Roman"/>
          <w:color w:val="0D0D0D" w:themeColor="text1" w:themeTint="F2"/>
        </w:rPr>
        <w:t xml:space="preserve">en developed recommendations on ways of improving the approach. </w:t>
      </w:r>
      <w:r w:rsidR="00645FD3">
        <w:rPr>
          <w:rFonts w:eastAsia="Times New Roman"/>
          <w:color w:val="0D0D0D" w:themeColor="text1" w:themeTint="F2"/>
        </w:rPr>
        <w:t>Therefore, parents need to note that prolonged avoidance only increases the risks of developing food allergies.</w:t>
      </w:r>
    </w:p>
    <w:p w:rsidR="009A1EB6" w:rsidRDefault="0031214A" w:rsidP="006F1746">
      <w:pPr>
        <w:shd w:val="clear" w:color="auto" w:fill="FFFFFF"/>
        <w:spacing w:before="180" w:after="180"/>
        <w:ind w:firstLine="720"/>
        <w:jc w:val="both"/>
        <w:rPr>
          <w:rFonts w:eastAsia="Times New Roman"/>
          <w:color w:val="0D0D0D" w:themeColor="text1" w:themeTint="F2"/>
        </w:rPr>
      </w:pPr>
      <w:r>
        <w:rPr>
          <w:rFonts w:eastAsia="Times New Roman"/>
          <w:color w:val="0D0D0D" w:themeColor="text1" w:themeTint="F2"/>
        </w:rPr>
        <w:t>In my view, f</w:t>
      </w:r>
      <w:r w:rsidR="00542ACE">
        <w:rPr>
          <w:rFonts w:eastAsia="Times New Roman"/>
          <w:color w:val="0D0D0D" w:themeColor="text1" w:themeTint="F2"/>
        </w:rPr>
        <w:t xml:space="preserve">ood allergies are severe and potentially life-threatening conditions for infants. Therefore, learning about the condition is extremely important for parents. The food allergies topic is also essential since it provides insights into the factors affecting the </w:t>
      </w:r>
      <w:r w:rsidR="00542ACE">
        <w:rPr>
          <w:rFonts w:eastAsia="Times New Roman"/>
          <w:color w:val="0D0D0D" w:themeColor="text1" w:themeTint="F2"/>
        </w:rPr>
        <w:lastRenderedPageBreak/>
        <w:t>condition, including some of the common signs and symptoms of food allergies that parents should look out for. Furthermore, the topic also provides insights into how the condition is diagnosed, including when the parents should seek medical intervention. Therefore, the topic is generally informative and should be included as one of the fundamental pieces of knowledge that parents should possess in their parenthood journey</w:t>
      </w:r>
      <w:r w:rsidR="007C76D0">
        <w:rPr>
          <w:rFonts w:eastAsia="Times New Roman"/>
          <w:color w:val="0D0D0D" w:themeColor="text1" w:themeTint="F2"/>
        </w:rPr>
        <w:t xml:space="preserve"> (</w:t>
      </w:r>
      <w:r w:rsidR="007C76D0" w:rsidRPr="006C45D4">
        <w:rPr>
          <w:rFonts w:eastAsia="Times New Roman"/>
          <w:color w:val="0D0D0D" w:themeColor="text1" w:themeTint="F2"/>
        </w:rPr>
        <w:t>Cheng</w:t>
      </w:r>
      <w:r w:rsidR="007C76D0">
        <w:rPr>
          <w:rFonts w:eastAsia="Times New Roman"/>
          <w:color w:val="0D0D0D" w:themeColor="text1" w:themeTint="F2"/>
        </w:rPr>
        <w:t xml:space="preserve"> et al., 2016)</w:t>
      </w:r>
      <w:r w:rsidR="00542ACE">
        <w:rPr>
          <w:rFonts w:eastAsia="Times New Roman"/>
          <w:color w:val="0D0D0D" w:themeColor="text1" w:themeTint="F2"/>
        </w:rPr>
        <w:t>.</w:t>
      </w:r>
    </w:p>
    <w:p w:rsidR="00DC5479" w:rsidRDefault="00542ACE" w:rsidP="00DC5479">
      <w:pPr>
        <w:shd w:val="clear" w:color="auto" w:fill="FFFFFF"/>
        <w:spacing w:before="180" w:after="180"/>
        <w:ind w:firstLine="720"/>
        <w:jc w:val="both"/>
        <w:rPr>
          <w:rFonts w:eastAsia="Times New Roman"/>
          <w:color w:val="0D0D0D" w:themeColor="text1" w:themeTint="F2"/>
        </w:rPr>
      </w:pPr>
      <w:r>
        <w:rPr>
          <w:rFonts w:eastAsia="Times New Roman"/>
          <w:color w:val="0D0D0D" w:themeColor="text1" w:themeTint="F2"/>
        </w:rPr>
        <w:t xml:space="preserve">Growing up, I was unaware of the existence of food allergies until I witnessed my young sister, who was seven months old at the </w:t>
      </w:r>
      <w:r w:rsidR="00484F2C">
        <w:rPr>
          <w:rFonts w:eastAsia="Times New Roman"/>
          <w:color w:val="0D0D0D" w:themeColor="text1" w:themeTint="F2"/>
        </w:rPr>
        <w:t>time;</w:t>
      </w:r>
      <w:r>
        <w:rPr>
          <w:rFonts w:eastAsia="Times New Roman"/>
          <w:color w:val="0D0D0D" w:themeColor="text1" w:themeTint="F2"/>
        </w:rPr>
        <w:t xml:space="preserve"> go into shock after eating peanut butter. It was a typical morning, just like any other when I was preparing to leave for school. My sister was in her baby chair, waiting for breakfast, which my mother was making. As I was applying peanut on my breakfast, my sister stretched her hand, scooped some peanut butter, and put it in her mouth. Soon afterward, she started turning blue, and </w:t>
      </w:r>
      <w:r w:rsidR="000B62DA">
        <w:rPr>
          <w:rFonts w:eastAsia="Times New Roman"/>
          <w:color w:val="0D0D0D" w:themeColor="text1" w:themeTint="F2"/>
        </w:rPr>
        <w:t xml:space="preserve">we began witnessing symptoms like dizziness, she turned pale and </w:t>
      </w:r>
      <w:r>
        <w:rPr>
          <w:rFonts w:eastAsia="Times New Roman"/>
          <w:color w:val="0D0D0D" w:themeColor="text1" w:themeTint="F2"/>
        </w:rPr>
        <w:t>was struggling to breathe</w:t>
      </w:r>
      <w:r w:rsidR="000B62DA">
        <w:rPr>
          <w:rFonts w:eastAsia="Times New Roman"/>
          <w:color w:val="0D0D0D" w:themeColor="text1" w:themeTint="F2"/>
        </w:rPr>
        <w:t xml:space="preserve"> before she went into shock</w:t>
      </w:r>
      <w:r>
        <w:rPr>
          <w:rFonts w:eastAsia="Times New Roman"/>
          <w:color w:val="0D0D0D" w:themeColor="text1" w:themeTint="F2"/>
        </w:rPr>
        <w:t xml:space="preserve">. I </w:t>
      </w:r>
      <w:r w:rsidR="00484F2C">
        <w:rPr>
          <w:rFonts w:eastAsia="Times New Roman"/>
          <w:color w:val="0D0D0D" w:themeColor="text1" w:themeTint="F2"/>
        </w:rPr>
        <w:t>signalled</w:t>
      </w:r>
      <w:r>
        <w:rPr>
          <w:rFonts w:eastAsia="Times New Roman"/>
          <w:color w:val="0D0D0D" w:themeColor="text1" w:themeTint="F2"/>
        </w:rPr>
        <w:t xml:space="preserve"> my mother, who then called her </w:t>
      </w:r>
      <w:r w:rsidR="00484F2C">
        <w:rPr>
          <w:rFonts w:eastAsia="Times New Roman"/>
          <w:color w:val="0D0D0D" w:themeColor="text1" w:themeTint="F2"/>
        </w:rPr>
        <w:t>paediatrician</w:t>
      </w:r>
      <w:r>
        <w:rPr>
          <w:rFonts w:eastAsia="Times New Roman"/>
          <w:color w:val="0D0D0D" w:themeColor="text1" w:themeTint="F2"/>
        </w:rPr>
        <w:t xml:space="preserve"> and immediately rushed her to the emergency room. On reaching the hospital, she was diagnosed with </w:t>
      </w:r>
      <w:r w:rsidRPr="005126A2">
        <w:rPr>
          <w:rFonts w:eastAsia="Times New Roman"/>
          <w:color w:val="0D0D0D" w:themeColor="text1" w:themeTint="F2"/>
        </w:rPr>
        <w:t>anaphylaxis</w:t>
      </w:r>
      <w:r>
        <w:rPr>
          <w:rFonts w:eastAsia="Times New Roman"/>
          <w:color w:val="0D0D0D" w:themeColor="text1" w:themeTint="F2"/>
        </w:rPr>
        <w:t>, a severe</w:t>
      </w:r>
      <w:r w:rsidR="0039501D">
        <w:rPr>
          <w:rFonts w:eastAsia="Times New Roman"/>
          <w:color w:val="0D0D0D" w:themeColor="text1" w:themeTint="F2"/>
        </w:rPr>
        <w:t>, acute, and life</w:t>
      </w:r>
      <w:r w:rsidR="006F1746">
        <w:rPr>
          <w:rFonts w:eastAsia="Times New Roman"/>
          <w:color w:val="0D0D0D" w:themeColor="text1" w:themeTint="F2"/>
        </w:rPr>
        <w:t>-</w:t>
      </w:r>
      <w:r w:rsidR="0039501D">
        <w:rPr>
          <w:rFonts w:eastAsia="Times New Roman"/>
          <w:color w:val="0D0D0D" w:themeColor="text1" w:themeTint="F2"/>
        </w:rPr>
        <w:t>threatening allergic reaction</w:t>
      </w:r>
      <w:r w:rsidR="006F1746">
        <w:rPr>
          <w:rFonts w:eastAsia="Times New Roman"/>
          <w:color w:val="0D0D0D" w:themeColor="text1" w:themeTint="F2"/>
        </w:rPr>
        <w:t xml:space="preserve"> (</w:t>
      </w:r>
      <w:r w:rsidR="006F1746" w:rsidRPr="006C45D4">
        <w:rPr>
          <w:rFonts w:eastAsia="Times New Roman"/>
          <w:color w:val="0D0D0D" w:themeColor="text1" w:themeTint="F2"/>
        </w:rPr>
        <w:t>Cheng</w:t>
      </w:r>
      <w:r w:rsidR="006F1746">
        <w:rPr>
          <w:rFonts w:eastAsia="Times New Roman"/>
          <w:color w:val="0D0D0D" w:themeColor="text1" w:themeTint="F2"/>
        </w:rPr>
        <w:t xml:space="preserve"> et al., 2016)</w:t>
      </w:r>
      <w:r w:rsidR="0039501D">
        <w:rPr>
          <w:rFonts w:eastAsia="Times New Roman"/>
          <w:color w:val="0D0D0D" w:themeColor="text1" w:themeTint="F2"/>
        </w:rPr>
        <w:t xml:space="preserve">. She was given a dose of </w:t>
      </w:r>
      <w:r w:rsidR="0039501D" w:rsidRPr="0039501D">
        <w:rPr>
          <w:rFonts w:eastAsia="Times New Roman"/>
          <w:color w:val="0D0D0D" w:themeColor="text1" w:themeTint="F2"/>
        </w:rPr>
        <w:t>epinephrine</w:t>
      </w:r>
      <w:r w:rsidR="00FE0661">
        <w:rPr>
          <w:rFonts w:eastAsia="Times New Roman"/>
          <w:color w:val="0D0D0D" w:themeColor="text1" w:themeTint="F2"/>
        </w:rPr>
        <w:t xml:space="preserve"> adrenaline shot commonly used to treat life-threatening allergic reactions.  </w:t>
      </w:r>
    </w:p>
    <w:p w:rsidR="00FE0661" w:rsidRPr="009456A2" w:rsidRDefault="00542ACE" w:rsidP="00DC5479">
      <w:pPr>
        <w:shd w:val="clear" w:color="auto" w:fill="FFFFFF"/>
        <w:spacing w:before="180" w:after="180"/>
        <w:ind w:firstLine="720"/>
        <w:jc w:val="both"/>
        <w:rPr>
          <w:rFonts w:eastAsia="Times New Roman"/>
          <w:color w:val="0D0D0D" w:themeColor="text1" w:themeTint="F2"/>
        </w:rPr>
      </w:pPr>
      <w:r>
        <w:rPr>
          <w:rFonts w:eastAsia="Times New Roman"/>
          <w:color w:val="0D0D0D" w:themeColor="text1" w:themeTint="F2"/>
        </w:rPr>
        <w:t xml:space="preserve">Following the incident, </w:t>
      </w:r>
      <w:r w:rsidR="00044EE4">
        <w:rPr>
          <w:rFonts w:eastAsia="Times New Roman"/>
          <w:color w:val="0D0D0D" w:themeColor="text1" w:themeTint="F2"/>
        </w:rPr>
        <w:t xml:space="preserve">we are all in constant anxiety and fear of the episode occurring again. Though the doctor told my mother about early exposure, the shock prompted her to go into total avoidance. My little sister is not allowed anywhere near peanuts or any peanut products. Furthermore, the doctor prescribed a self-injectable dose of </w:t>
      </w:r>
      <w:r w:rsidR="00044EE4" w:rsidRPr="00044EE4">
        <w:rPr>
          <w:rFonts w:eastAsia="Times New Roman"/>
          <w:color w:val="0D0D0D" w:themeColor="text1" w:themeTint="F2"/>
        </w:rPr>
        <w:t>epinephrine</w:t>
      </w:r>
      <w:r w:rsidR="006C45D4">
        <w:rPr>
          <w:rFonts w:eastAsia="Times New Roman"/>
          <w:color w:val="0D0D0D" w:themeColor="text1" w:themeTint="F2"/>
        </w:rPr>
        <w:t xml:space="preserve">in the form of an EpiPen </w:t>
      </w:r>
      <w:r w:rsidR="00044EE4">
        <w:rPr>
          <w:rFonts w:eastAsia="Times New Roman"/>
          <w:color w:val="0D0D0D" w:themeColor="text1" w:themeTint="F2"/>
        </w:rPr>
        <w:t xml:space="preserve">that my sister carries with her everywhere she </w:t>
      </w:r>
      <w:r w:rsidR="00484F2C">
        <w:rPr>
          <w:rFonts w:eastAsia="Times New Roman"/>
          <w:color w:val="0D0D0D" w:themeColor="text1" w:themeTint="F2"/>
        </w:rPr>
        <w:t>goes (</w:t>
      </w:r>
      <w:r w:rsidR="006F1746" w:rsidRPr="006F1746">
        <w:rPr>
          <w:rFonts w:eastAsia="Times New Roman"/>
          <w:color w:val="0D0D0D" w:themeColor="text1" w:themeTint="F2"/>
        </w:rPr>
        <w:t>Chooniedass</w:t>
      </w:r>
      <w:r w:rsidR="006F1746">
        <w:rPr>
          <w:rFonts w:eastAsia="Times New Roman"/>
          <w:color w:val="0D0D0D" w:themeColor="text1" w:themeTint="F2"/>
        </w:rPr>
        <w:t xml:space="preserve"> et al., 2018)</w:t>
      </w:r>
      <w:r w:rsidR="00044EE4">
        <w:rPr>
          <w:rFonts w:eastAsia="Times New Roman"/>
          <w:color w:val="0D0D0D" w:themeColor="text1" w:themeTint="F2"/>
        </w:rPr>
        <w:t xml:space="preserve">. </w:t>
      </w:r>
    </w:p>
    <w:p w:rsidR="00E54F80" w:rsidRDefault="00E54F80" w:rsidP="004B672B">
      <w:pPr>
        <w:shd w:val="clear" w:color="auto" w:fill="FFFFFF"/>
        <w:spacing w:before="180" w:after="180"/>
        <w:ind w:firstLine="720"/>
        <w:jc w:val="both"/>
        <w:rPr>
          <w:rFonts w:eastAsia="Times New Roman"/>
          <w:color w:val="0D0D0D" w:themeColor="text1" w:themeTint="F2"/>
        </w:rPr>
      </w:pPr>
    </w:p>
    <w:p w:rsidR="000801B7" w:rsidRDefault="000801B7" w:rsidP="0031214A">
      <w:pPr>
        <w:shd w:val="clear" w:color="auto" w:fill="FFFFFF"/>
        <w:spacing w:before="180" w:after="180"/>
        <w:jc w:val="both"/>
        <w:rPr>
          <w:rFonts w:eastAsia="Times New Roman"/>
          <w:color w:val="0D0D0D" w:themeColor="text1" w:themeTint="F2"/>
        </w:rPr>
      </w:pPr>
    </w:p>
    <w:p w:rsidR="009A1EB6" w:rsidRDefault="00542ACE" w:rsidP="00142AF8">
      <w:pPr>
        <w:shd w:val="clear" w:color="auto" w:fill="FFFFFF"/>
        <w:spacing w:before="180" w:after="180"/>
        <w:jc w:val="center"/>
        <w:rPr>
          <w:rFonts w:eastAsia="Times New Roman"/>
          <w:color w:val="0D0D0D" w:themeColor="text1" w:themeTint="F2"/>
        </w:rPr>
      </w:pPr>
      <w:r>
        <w:rPr>
          <w:rFonts w:eastAsia="Times New Roman"/>
          <w:color w:val="0D0D0D" w:themeColor="text1" w:themeTint="F2"/>
        </w:rPr>
        <w:lastRenderedPageBreak/>
        <w:t>References</w:t>
      </w:r>
    </w:p>
    <w:p w:rsidR="004E1802" w:rsidRDefault="00542ACE" w:rsidP="006F1746">
      <w:pPr>
        <w:shd w:val="clear" w:color="auto" w:fill="FFFFFF"/>
        <w:spacing w:before="180" w:after="180"/>
        <w:ind w:left="720" w:hanging="720"/>
        <w:jc w:val="both"/>
        <w:rPr>
          <w:rFonts w:eastAsia="Times New Roman"/>
          <w:color w:val="0D0D0D" w:themeColor="text1" w:themeTint="F2"/>
        </w:rPr>
      </w:pPr>
      <w:r w:rsidRPr="006C45D4">
        <w:rPr>
          <w:rFonts w:eastAsia="Times New Roman"/>
          <w:color w:val="0D0D0D" w:themeColor="text1" w:themeTint="F2"/>
        </w:rPr>
        <w:t>Cheng, A., Canadian Paediatric Society, &amp; Acute Care Committee. (201</w:t>
      </w:r>
      <w:r w:rsidR="006F1746">
        <w:rPr>
          <w:rFonts w:eastAsia="Times New Roman"/>
          <w:color w:val="0D0D0D" w:themeColor="text1" w:themeTint="F2"/>
        </w:rPr>
        <w:t>6</w:t>
      </w:r>
      <w:r w:rsidRPr="006C45D4">
        <w:rPr>
          <w:rFonts w:eastAsia="Times New Roman"/>
          <w:color w:val="0D0D0D" w:themeColor="text1" w:themeTint="F2"/>
        </w:rPr>
        <w:t>). Emergency treatment of anaphylaxis in infants and children. </w:t>
      </w:r>
      <w:r w:rsidRPr="006C45D4">
        <w:rPr>
          <w:rFonts w:eastAsia="Times New Roman"/>
          <w:i/>
          <w:iCs/>
          <w:color w:val="0D0D0D" w:themeColor="text1" w:themeTint="F2"/>
        </w:rPr>
        <w:t>Paediatrics &amp; Child Health</w:t>
      </w:r>
      <w:r w:rsidRPr="006C45D4">
        <w:rPr>
          <w:rFonts w:eastAsia="Times New Roman"/>
          <w:color w:val="0D0D0D" w:themeColor="text1" w:themeTint="F2"/>
        </w:rPr>
        <w:t>, </w:t>
      </w:r>
      <w:r w:rsidRPr="006C45D4">
        <w:rPr>
          <w:rFonts w:eastAsia="Times New Roman"/>
          <w:i/>
          <w:iCs/>
          <w:color w:val="0D0D0D" w:themeColor="text1" w:themeTint="F2"/>
        </w:rPr>
        <w:t>16</w:t>
      </w:r>
      <w:r w:rsidRPr="006C45D4">
        <w:rPr>
          <w:rFonts w:eastAsia="Times New Roman"/>
          <w:color w:val="0D0D0D" w:themeColor="text1" w:themeTint="F2"/>
        </w:rPr>
        <w:t>(1), 35-40.</w:t>
      </w:r>
    </w:p>
    <w:p w:rsidR="006F1746" w:rsidRDefault="00542ACE" w:rsidP="006F1746">
      <w:pPr>
        <w:shd w:val="clear" w:color="auto" w:fill="FFFFFF"/>
        <w:spacing w:before="180" w:after="180"/>
        <w:ind w:left="720" w:hanging="720"/>
        <w:jc w:val="both"/>
        <w:rPr>
          <w:rFonts w:eastAsia="Times New Roman"/>
          <w:color w:val="0D0D0D" w:themeColor="text1" w:themeTint="F2"/>
        </w:rPr>
      </w:pPr>
      <w:r w:rsidRPr="006F1746">
        <w:rPr>
          <w:rFonts w:eastAsia="Times New Roman"/>
          <w:color w:val="0D0D0D" w:themeColor="text1" w:themeTint="F2"/>
        </w:rPr>
        <w:t>Chooniedass, R., Temple, B., Martin, D., &amp; Becker, A. (2018). A qualitative study exploring parents’ experiences with epinephrine use for their child’s anaphylactic reaction. </w:t>
      </w:r>
      <w:r w:rsidRPr="006F1746">
        <w:rPr>
          <w:rFonts w:eastAsia="Times New Roman"/>
          <w:i/>
          <w:iCs/>
          <w:color w:val="0D0D0D" w:themeColor="text1" w:themeTint="F2"/>
        </w:rPr>
        <w:t>Clinical and translational allergy</w:t>
      </w:r>
      <w:r w:rsidRPr="006F1746">
        <w:rPr>
          <w:rFonts w:eastAsia="Times New Roman"/>
          <w:color w:val="0D0D0D" w:themeColor="text1" w:themeTint="F2"/>
        </w:rPr>
        <w:t>, </w:t>
      </w:r>
      <w:r w:rsidRPr="006F1746">
        <w:rPr>
          <w:rFonts w:eastAsia="Times New Roman"/>
          <w:i/>
          <w:iCs/>
          <w:color w:val="0D0D0D" w:themeColor="text1" w:themeTint="F2"/>
        </w:rPr>
        <w:t>8</w:t>
      </w:r>
      <w:r w:rsidRPr="006F1746">
        <w:rPr>
          <w:rFonts w:eastAsia="Times New Roman"/>
          <w:color w:val="0D0D0D" w:themeColor="text1" w:themeTint="F2"/>
        </w:rPr>
        <w:t>(1), 1-9.</w:t>
      </w:r>
    </w:p>
    <w:sectPr w:rsidR="006F1746"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148" w:rsidRDefault="00371148">
      <w:pPr>
        <w:spacing w:after="0" w:line="240" w:lineRule="auto"/>
      </w:pPr>
      <w:r>
        <w:separator/>
      </w:r>
    </w:p>
  </w:endnote>
  <w:endnote w:type="continuationSeparator" w:id="1">
    <w:p w:rsidR="00371148" w:rsidRDefault="003711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148" w:rsidRDefault="00371148">
      <w:pPr>
        <w:spacing w:after="0" w:line="240" w:lineRule="auto"/>
      </w:pPr>
      <w:r>
        <w:separator/>
      </w:r>
    </w:p>
  </w:footnote>
  <w:footnote w:type="continuationSeparator" w:id="1">
    <w:p w:rsidR="00371148" w:rsidRDefault="003711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542ACE" w:rsidP="00B90E54">
        <w:r w:rsidRPr="009D5F02">
          <w:t>QUESTION 1</w:t>
        </w:r>
        <w:r w:rsidR="002A651E">
          <w:tab/>
        </w:r>
        <w:r w:rsidR="00080BC3">
          <w:rPr>
            <w:bCs/>
          </w:rPr>
          <w:tab/>
        </w:r>
        <w:r w:rsidR="00942285">
          <w:rPr>
            <w:color w:val="0D0D0D" w:themeColor="text1" w:themeTint="F2"/>
            <w:spacing w:val="3"/>
            <w:shd w:val="clear" w:color="auto" w:fill="FFFFFF"/>
          </w:rPr>
          <w:tab/>
        </w:r>
        <w:r w:rsidR="003B4013">
          <w:tab/>
        </w:r>
        <w:r w:rsidR="003B4013">
          <w:tab/>
        </w:r>
        <w:r w:rsidR="002A0081">
          <w:rPr>
            <w:rFonts w:eastAsia="Times New Roman"/>
          </w:rPr>
          <w:tab/>
        </w:r>
        <w:r w:rsidR="00F7786C">
          <w:tab/>
        </w:r>
        <w:r w:rsidR="00B20C0E">
          <w:tab/>
        </w:r>
        <w:r w:rsidR="00B20C0E">
          <w:tab/>
        </w:r>
        <w:r w:rsidR="0007681D">
          <w:tab/>
        </w:r>
        <w:r w:rsidR="004F430B">
          <w:tab/>
        </w:r>
        <w:r w:rsidR="00BB4C4B">
          <w:fldChar w:fldCharType="begin"/>
        </w:r>
        <w:r w:rsidR="00532362">
          <w:instrText xml:space="preserve"> PAGE   \* MERGEFORMAT </w:instrText>
        </w:r>
        <w:r w:rsidR="00BB4C4B">
          <w:fldChar w:fldCharType="separate"/>
        </w:r>
        <w:r w:rsidR="00484F2C">
          <w:rPr>
            <w:noProof/>
          </w:rPr>
          <w:t>1</w:t>
        </w:r>
        <w:r w:rsidR="00BB4C4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542ACE" w:rsidP="002B71AE">
    <w:r>
      <w:t>Running head:</w:t>
    </w:r>
    <w:r w:rsidR="0031214A">
      <w:t xml:space="preserve"> </w:t>
    </w:r>
    <w:r w:rsidR="002B71AE" w:rsidRPr="009D5F02">
      <w:t>QUESTION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744E3CB6">
      <w:start w:val="1"/>
      <w:numFmt w:val="decimal"/>
      <w:lvlText w:val="%1."/>
      <w:lvlJc w:val="left"/>
      <w:pPr>
        <w:ind w:left="720" w:hanging="360"/>
      </w:pPr>
    </w:lvl>
    <w:lvl w:ilvl="1" w:tplc="8CFC1B8A">
      <w:start w:val="1"/>
      <w:numFmt w:val="lowerLetter"/>
      <w:lvlText w:val="%2."/>
      <w:lvlJc w:val="left"/>
      <w:pPr>
        <w:ind w:left="1440" w:hanging="360"/>
      </w:pPr>
    </w:lvl>
    <w:lvl w:ilvl="2" w:tplc="DFB6DDD2">
      <w:start w:val="1"/>
      <w:numFmt w:val="lowerRoman"/>
      <w:lvlText w:val="%3."/>
      <w:lvlJc w:val="right"/>
      <w:pPr>
        <w:ind w:left="2160" w:hanging="180"/>
      </w:pPr>
    </w:lvl>
    <w:lvl w:ilvl="3" w:tplc="3BEC58B6">
      <w:start w:val="1"/>
      <w:numFmt w:val="decimal"/>
      <w:lvlText w:val="%4."/>
      <w:lvlJc w:val="left"/>
      <w:pPr>
        <w:ind w:left="2880" w:hanging="360"/>
      </w:pPr>
    </w:lvl>
    <w:lvl w:ilvl="4" w:tplc="D422DDA8">
      <w:start w:val="1"/>
      <w:numFmt w:val="lowerLetter"/>
      <w:lvlText w:val="%5."/>
      <w:lvlJc w:val="left"/>
      <w:pPr>
        <w:ind w:left="3600" w:hanging="360"/>
      </w:pPr>
    </w:lvl>
    <w:lvl w:ilvl="5" w:tplc="23F49B1C">
      <w:start w:val="1"/>
      <w:numFmt w:val="lowerRoman"/>
      <w:lvlText w:val="%6."/>
      <w:lvlJc w:val="right"/>
      <w:pPr>
        <w:ind w:left="4320" w:hanging="180"/>
      </w:pPr>
    </w:lvl>
    <w:lvl w:ilvl="6" w:tplc="162CEF7E">
      <w:start w:val="1"/>
      <w:numFmt w:val="decimal"/>
      <w:lvlText w:val="%7."/>
      <w:lvlJc w:val="left"/>
      <w:pPr>
        <w:ind w:left="5040" w:hanging="360"/>
      </w:pPr>
    </w:lvl>
    <w:lvl w:ilvl="7" w:tplc="732268D4">
      <w:start w:val="1"/>
      <w:numFmt w:val="lowerLetter"/>
      <w:lvlText w:val="%8."/>
      <w:lvlJc w:val="left"/>
      <w:pPr>
        <w:ind w:left="5760" w:hanging="360"/>
      </w:pPr>
    </w:lvl>
    <w:lvl w:ilvl="8" w:tplc="11FA0192">
      <w:start w:val="1"/>
      <w:numFmt w:val="lowerRoman"/>
      <w:lvlText w:val="%9."/>
      <w:lvlJc w:val="right"/>
      <w:pPr>
        <w:ind w:left="6480" w:hanging="180"/>
      </w:pPr>
    </w:lvl>
  </w:abstractNum>
  <w:abstractNum w:abstractNumId="1">
    <w:nsid w:val="5C795F60"/>
    <w:multiLevelType w:val="hybridMultilevel"/>
    <w:tmpl w:val="7D90675A"/>
    <w:lvl w:ilvl="0" w:tplc="81EA7FE0">
      <w:start w:val="1"/>
      <w:numFmt w:val="decimal"/>
      <w:lvlText w:val="%1."/>
      <w:lvlJc w:val="left"/>
      <w:pPr>
        <w:ind w:left="720" w:hanging="360"/>
      </w:pPr>
    </w:lvl>
    <w:lvl w:ilvl="1" w:tplc="5B122A94" w:tentative="1">
      <w:start w:val="1"/>
      <w:numFmt w:val="lowerLetter"/>
      <w:lvlText w:val="%2."/>
      <w:lvlJc w:val="left"/>
      <w:pPr>
        <w:ind w:left="1440" w:hanging="360"/>
      </w:pPr>
    </w:lvl>
    <w:lvl w:ilvl="2" w:tplc="D972AD84" w:tentative="1">
      <w:start w:val="1"/>
      <w:numFmt w:val="lowerRoman"/>
      <w:lvlText w:val="%3."/>
      <w:lvlJc w:val="right"/>
      <w:pPr>
        <w:ind w:left="2160" w:hanging="180"/>
      </w:pPr>
    </w:lvl>
    <w:lvl w:ilvl="3" w:tplc="43FA5288" w:tentative="1">
      <w:start w:val="1"/>
      <w:numFmt w:val="decimal"/>
      <w:lvlText w:val="%4."/>
      <w:lvlJc w:val="left"/>
      <w:pPr>
        <w:ind w:left="2880" w:hanging="360"/>
      </w:pPr>
    </w:lvl>
    <w:lvl w:ilvl="4" w:tplc="893AEFA2" w:tentative="1">
      <w:start w:val="1"/>
      <w:numFmt w:val="lowerLetter"/>
      <w:lvlText w:val="%5."/>
      <w:lvlJc w:val="left"/>
      <w:pPr>
        <w:ind w:left="3600" w:hanging="360"/>
      </w:pPr>
    </w:lvl>
    <w:lvl w:ilvl="5" w:tplc="BA34E988" w:tentative="1">
      <w:start w:val="1"/>
      <w:numFmt w:val="lowerRoman"/>
      <w:lvlText w:val="%6."/>
      <w:lvlJc w:val="right"/>
      <w:pPr>
        <w:ind w:left="4320" w:hanging="180"/>
      </w:pPr>
    </w:lvl>
    <w:lvl w:ilvl="6" w:tplc="93327FF6" w:tentative="1">
      <w:start w:val="1"/>
      <w:numFmt w:val="decimal"/>
      <w:lvlText w:val="%7."/>
      <w:lvlJc w:val="left"/>
      <w:pPr>
        <w:ind w:left="5040" w:hanging="360"/>
      </w:pPr>
    </w:lvl>
    <w:lvl w:ilvl="7" w:tplc="761452E8" w:tentative="1">
      <w:start w:val="1"/>
      <w:numFmt w:val="lowerLetter"/>
      <w:lvlText w:val="%8."/>
      <w:lvlJc w:val="left"/>
      <w:pPr>
        <w:ind w:left="5760" w:hanging="360"/>
      </w:pPr>
    </w:lvl>
    <w:lvl w:ilvl="8" w:tplc="FE442302"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3EB"/>
    <w:rsid w:val="00037D48"/>
    <w:rsid w:val="00044EE4"/>
    <w:rsid w:val="000459FD"/>
    <w:rsid w:val="00053C2D"/>
    <w:rsid w:val="00054ECD"/>
    <w:rsid w:val="000557F7"/>
    <w:rsid w:val="00055CFC"/>
    <w:rsid w:val="00056DA8"/>
    <w:rsid w:val="00057F2F"/>
    <w:rsid w:val="00060433"/>
    <w:rsid w:val="000633C3"/>
    <w:rsid w:val="0006350A"/>
    <w:rsid w:val="00066641"/>
    <w:rsid w:val="000765A9"/>
    <w:rsid w:val="0007681D"/>
    <w:rsid w:val="000801B7"/>
    <w:rsid w:val="00080377"/>
    <w:rsid w:val="00080BC3"/>
    <w:rsid w:val="0009526F"/>
    <w:rsid w:val="00096A36"/>
    <w:rsid w:val="00097EB2"/>
    <w:rsid w:val="000A1889"/>
    <w:rsid w:val="000A28BE"/>
    <w:rsid w:val="000A28F8"/>
    <w:rsid w:val="000A3D9F"/>
    <w:rsid w:val="000A6E4E"/>
    <w:rsid w:val="000B513B"/>
    <w:rsid w:val="000B62DA"/>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24C8"/>
    <w:rsid w:val="00142AF8"/>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07B"/>
    <w:rsid w:val="001B3D3D"/>
    <w:rsid w:val="001B45DF"/>
    <w:rsid w:val="001C077A"/>
    <w:rsid w:val="001C16E1"/>
    <w:rsid w:val="001C44AC"/>
    <w:rsid w:val="001C595D"/>
    <w:rsid w:val="001D1A56"/>
    <w:rsid w:val="001D4C24"/>
    <w:rsid w:val="001D53BC"/>
    <w:rsid w:val="001D7791"/>
    <w:rsid w:val="001E3D3A"/>
    <w:rsid w:val="001E48B0"/>
    <w:rsid w:val="001E522F"/>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19AA"/>
    <w:rsid w:val="002424E9"/>
    <w:rsid w:val="00252077"/>
    <w:rsid w:val="00257328"/>
    <w:rsid w:val="00263056"/>
    <w:rsid w:val="00264F9F"/>
    <w:rsid w:val="00267764"/>
    <w:rsid w:val="00270B66"/>
    <w:rsid w:val="00270F48"/>
    <w:rsid w:val="0027172D"/>
    <w:rsid w:val="00275BCF"/>
    <w:rsid w:val="00280555"/>
    <w:rsid w:val="00284F99"/>
    <w:rsid w:val="0029052F"/>
    <w:rsid w:val="002A004A"/>
    <w:rsid w:val="002A0081"/>
    <w:rsid w:val="002A3C91"/>
    <w:rsid w:val="002A4929"/>
    <w:rsid w:val="002A49CA"/>
    <w:rsid w:val="002A610C"/>
    <w:rsid w:val="002A651E"/>
    <w:rsid w:val="002B5072"/>
    <w:rsid w:val="002B71AE"/>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14A"/>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1148"/>
    <w:rsid w:val="003739BB"/>
    <w:rsid w:val="00374DF5"/>
    <w:rsid w:val="0038092D"/>
    <w:rsid w:val="00385355"/>
    <w:rsid w:val="00385A4B"/>
    <w:rsid w:val="003915AD"/>
    <w:rsid w:val="00394206"/>
    <w:rsid w:val="0039501D"/>
    <w:rsid w:val="003961EF"/>
    <w:rsid w:val="00397A6A"/>
    <w:rsid w:val="003A19E7"/>
    <w:rsid w:val="003A23A2"/>
    <w:rsid w:val="003A65D1"/>
    <w:rsid w:val="003A7C3C"/>
    <w:rsid w:val="003B19B4"/>
    <w:rsid w:val="003B1F25"/>
    <w:rsid w:val="003B4013"/>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2FCD"/>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4F2C"/>
    <w:rsid w:val="004850DF"/>
    <w:rsid w:val="004858FB"/>
    <w:rsid w:val="0049069C"/>
    <w:rsid w:val="00494ADB"/>
    <w:rsid w:val="00494EED"/>
    <w:rsid w:val="004979B3"/>
    <w:rsid w:val="004A1DCC"/>
    <w:rsid w:val="004A1DEA"/>
    <w:rsid w:val="004A6569"/>
    <w:rsid w:val="004B0B3D"/>
    <w:rsid w:val="004B672B"/>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F1CC7"/>
    <w:rsid w:val="004F3B75"/>
    <w:rsid w:val="004F430B"/>
    <w:rsid w:val="00500679"/>
    <w:rsid w:val="00510EFD"/>
    <w:rsid w:val="005126A2"/>
    <w:rsid w:val="00515602"/>
    <w:rsid w:val="00521C71"/>
    <w:rsid w:val="005235EF"/>
    <w:rsid w:val="005245AD"/>
    <w:rsid w:val="00524F48"/>
    <w:rsid w:val="00532362"/>
    <w:rsid w:val="00534A77"/>
    <w:rsid w:val="005352A8"/>
    <w:rsid w:val="00536BD2"/>
    <w:rsid w:val="00540983"/>
    <w:rsid w:val="00542ACE"/>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0562"/>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134"/>
    <w:rsid w:val="00635D23"/>
    <w:rsid w:val="006366B0"/>
    <w:rsid w:val="0064247D"/>
    <w:rsid w:val="00645A99"/>
    <w:rsid w:val="00645FD3"/>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6A85"/>
    <w:rsid w:val="006A20BA"/>
    <w:rsid w:val="006A3D31"/>
    <w:rsid w:val="006A6142"/>
    <w:rsid w:val="006B0FE7"/>
    <w:rsid w:val="006B14D3"/>
    <w:rsid w:val="006C0CA8"/>
    <w:rsid w:val="006C3052"/>
    <w:rsid w:val="006C42BA"/>
    <w:rsid w:val="006C45D4"/>
    <w:rsid w:val="006C476B"/>
    <w:rsid w:val="006C5327"/>
    <w:rsid w:val="006C6CC5"/>
    <w:rsid w:val="006D69FD"/>
    <w:rsid w:val="006E3678"/>
    <w:rsid w:val="006E5C4A"/>
    <w:rsid w:val="006E645A"/>
    <w:rsid w:val="006F1746"/>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C76D0"/>
    <w:rsid w:val="007D0639"/>
    <w:rsid w:val="007D0FC2"/>
    <w:rsid w:val="007E2059"/>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375F2"/>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85"/>
    <w:rsid w:val="009422F4"/>
    <w:rsid w:val="0094354E"/>
    <w:rsid w:val="009441DA"/>
    <w:rsid w:val="0094430D"/>
    <w:rsid w:val="0094448C"/>
    <w:rsid w:val="00944748"/>
    <w:rsid w:val="009456A2"/>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1EB6"/>
    <w:rsid w:val="009A466A"/>
    <w:rsid w:val="009A7504"/>
    <w:rsid w:val="009B109B"/>
    <w:rsid w:val="009C28D0"/>
    <w:rsid w:val="009C3F34"/>
    <w:rsid w:val="009D1937"/>
    <w:rsid w:val="009D2C60"/>
    <w:rsid w:val="009D4853"/>
    <w:rsid w:val="009D5F02"/>
    <w:rsid w:val="009D6480"/>
    <w:rsid w:val="009D70EB"/>
    <w:rsid w:val="009E15C8"/>
    <w:rsid w:val="009E38B0"/>
    <w:rsid w:val="009E4A1D"/>
    <w:rsid w:val="009E6928"/>
    <w:rsid w:val="009E7BA3"/>
    <w:rsid w:val="009F193D"/>
    <w:rsid w:val="009F4C2E"/>
    <w:rsid w:val="009F5157"/>
    <w:rsid w:val="009F53D9"/>
    <w:rsid w:val="009F66B1"/>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2F43"/>
    <w:rsid w:val="00A763ED"/>
    <w:rsid w:val="00A77988"/>
    <w:rsid w:val="00A8277A"/>
    <w:rsid w:val="00A85D56"/>
    <w:rsid w:val="00A86930"/>
    <w:rsid w:val="00AA6357"/>
    <w:rsid w:val="00AA6BEA"/>
    <w:rsid w:val="00AA6E90"/>
    <w:rsid w:val="00AB23FA"/>
    <w:rsid w:val="00AB5DAB"/>
    <w:rsid w:val="00AB6E61"/>
    <w:rsid w:val="00AC3D4D"/>
    <w:rsid w:val="00AD213C"/>
    <w:rsid w:val="00AE27B6"/>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4C4B"/>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1352"/>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0917"/>
    <w:rsid w:val="00DB5576"/>
    <w:rsid w:val="00DB767C"/>
    <w:rsid w:val="00DC07F5"/>
    <w:rsid w:val="00DC5479"/>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439"/>
    <w:rsid w:val="00E41D8A"/>
    <w:rsid w:val="00E4239C"/>
    <w:rsid w:val="00E426D5"/>
    <w:rsid w:val="00E437A4"/>
    <w:rsid w:val="00E47109"/>
    <w:rsid w:val="00E51469"/>
    <w:rsid w:val="00E54F80"/>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2B91"/>
    <w:rsid w:val="00EA7559"/>
    <w:rsid w:val="00EB0707"/>
    <w:rsid w:val="00EB7A35"/>
    <w:rsid w:val="00EC067F"/>
    <w:rsid w:val="00EC0C21"/>
    <w:rsid w:val="00EC4429"/>
    <w:rsid w:val="00EC4F83"/>
    <w:rsid w:val="00EC5B2F"/>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0661"/>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2020-07-09T18:33:00Z</dcterms:created>
  <dcterms:modified xsi:type="dcterms:W3CDTF">2020-07-09T18:33:00Z</dcterms:modified>
</cp:coreProperties>
</file>